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各所、中心，院有关部门</w:t>
      </w:r>
      <w:r w:rsidRPr="009924B8">
        <w:rPr>
          <w:rFonts w:ascii="Simsun" w:eastAsia="宋体" w:hAnsi="Simsun" w:cs="宋体"/>
          <w:color w:val="333333"/>
          <w:kern w:val="0"/>
          <w:sz w:val="17"/>
          <w:szCs w:val="17"/>
        </w:rPr>
        <w:t>:</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为建设一支高素质的研究生指导教师队伍，提高研究生培养质量，根据国务院学位委员会和教育部的有关规定，结合我院实际，制定了《中国林科院研究生指导教师管理办法》，并经院长办公会议研究审定。现印发给你们，请遵照执行。</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特此通知。</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w:t>
      </w:r>
    </w:p>
    <w:p w:rsidR="009924B8" w:rsidRPr="009924B8" w:rsidRDefault="009924B8" w:rsidP="009924B8">
      <w:pPr>
        <w:widowControl/>
        <w:shd w:val="clear" w:color="auto" w:fill="FFFFFF"/>
        <w:spacing w:line="432" w:lineRule="atLeast"/>
        <w:jc w:val="right"/>
        <w:rPr>
          <w:rFonts w:ascii="Simsun" w:eastAsia="宋体" w:hAnsi="Simsun" w:cs="宋体"/>
          <w:color w:val="333333"/>
          <w:kern w:val="0"/>
          <w:sz w:val="17"/>
          <w:szCs w:val="17"/>
        </w:rPr>
      </w:pPr>
      <w:r w:rsidRPr="009924B8">
        <w:rPr>
          <w:rFonts w:ascii="Simsun" w:eastAsia="宋体" w:hAnsi="Simsun" w:cs="宋体"/>
          <w:color w:val="333333"/>
          <w:kern w:val="0"/>
          <w:sz w:val="17"/>
          <w:szCs w:val="17"/>
        </w:rPr>
        <w:t>二〇〇九年十月十四日</w:t>
      </w:r>
    </w:p>
    <w:p w:rsidR="009924B8" w:rsidRPr="009924B8" w:rsidRDefault="009924B8" w:rsidP="009924B8">
      <w:pPr>
        <w:widowControl/>
        <w:shd w:val="clear" w:color="auto" w:fill="FFFFFF"/>
        <w:spacing w:line="432" w:lineRule="atLeast"/>
        <w:jc w:val="right"/>
        <w:rPr>
          <w:rFonts w:ascii="Simsun" w:eastAsia="宋体" w:hAnsi="Simsun" w:cs="宋体"/>
          <w:color w:val="333333"/>
          <w:kern w:val="0"/>
          <w:sz w:val="17"/>
          <w:szCs w:val="17"/>
        </w:rPr>
      </w:pPr>
      <w:r w:rsidRPr="009924B8">
        <w:rPr>
          <w:rFonts w:ascii="Simsun" w:eastAsia="宋体" w:hAnsi="Simsun" w:cs="宋体"/>
          <w:color w:val="333333"/>
          <w:kern w:val="0"/>
          <w:sz w:val="17"/>
          <w:szCs w:val="17"/>
        </w:rPr>
        <w:t> </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中国林科院研究生指导教师管理办法</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第一章</w:t>
      </w:r>
      <w:r w:rsidRPr="009924B8">
        <w:rPr>
          <w:rFonts w:ascii="Simsun" w:eastAsia="宋体" w:hAnsi="Simsun" w:cs="宋体"/>
          <w:b/>
          <w:bCs/>
          <w:color w:val="333333"/>
          <w:kern w:val="0"/>
          <w:sz w:val="17"/>
        </w:rPr>
        <w:t xml:space="preserve"> </w:t>
      </w:r>
      <w:r w:rsidRPr="009924B8">
        <w:rPr>
          <w:rFonts w:ascii="Simsun" w:eastAsia="宋体" w:hAnsi="Simsun" w:cs="宋体"/>
          <w:b/>
          <w:bCs/>
          <w:color w:val="333333"/>
          <w:kern w:val="0"/>
          <w:sz w:val="17"/>
        </w:rPr>
        <w:t>总则</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第一条</w:t>
      </w:r>
      <w:r w:rsidRPr="009924B8">
        <w:rPr>
          <w:rFonts w:ascii="Simsun" w:eastAsia="宋体" w:hAnsi="Simsun" w:cs="宋体"/>
          <w:b/>
          <w:bCs/>
          <w:color w:val="333333"/>
          <w:kern w:val="0"/>
          <w:sz w:val="17"/>
        </w:rPr>
        <w:t> </w:t>
      </w:r>
      <w:r w:rsidRPr="009924B8">
        <w:rPr>
          <w:rFonts w:ascii="Simsun" w:eastAsia="宋体" w:hAnsi="Simsun" w:cs="宋体"/>
          <w:color w:val="333333"/>
          <w:kern w:val="0"/>
          <w:sz w:val="17"/>
          <w:szCs w:val="17"/>
        </w:rPr>
        <w:t>为建设一支高素质的研究生指导教师（简称</w:t>
      </w:r>
      <w:r w:rsidRPr="009924B8">
        <w:rPr>
          <w:rFonts w:ascii="Simsun" w:eastAsia="宋体" w:hAnsi="Simsun" w:cs="宋体"/>
          <w:color w:val="333333"/>
          <w:kern w:val="0"/>
          <w:sz w:val="17"/>
          <w:szCs w:val="17"/>
        </w:rPr>
        <w:t>“</w:t>
      </w:r>
      <w:r w:rsidRPr="009924B8">
        <w:rPr>
          <w:rFonts w:ascii="Simsun" w:eastAsia="宋体" w:hAnsi="Simsun" w:cs="宋体"/>
          <w:color w:val="333333"/>
          <w:kern w:val="0"/>
          <w:sz w:val="17"/>
          <w:szCs w:val="17"/>
        </w:rPr>
        <w:t>导师</w:t>
      </w:r>
      <w:r w:rsidRPr="009924B8">
        <w:rPr>
          <w:rFonts w:ascii="Simsun" w:eastAsia="宋体" w:hAnsi="Simsun" w:cs="宋体"/>
          <w:color w:val="333333"/>
          <w:kern w:val="0"/>
          <w:sz w:val="17"/>
          <w:szCs w:val="17"/>
        </w:rPr>
        <w:t>”</w:t>
      </w:r>
      <w:r w:rsidRPr="009924B8">
        <w:rPr>
          <w:rFonts w:ascii="Simsun" w:eastAsia="宋体" w:hAnsi="Simsun" w:cs="宋体"/>
          <w:color w:val="333333"/>
          <w:kern w:val="0"/>
          <w:sz w:val="17"/>
          <w:szCs w:val="17"/>
        </w:rPr>
        <w:t>）队伍，提高研究生培养质量，根据国务院学位委员会和教育部的有关规定，结合我院实际，特制定本办法。</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第二章</w:t>
      </w:r>
      <w:r w:rsidRPr="009924B8">
        <w:rPr>
          <w:rFonts w:ascii="Simsun" w:eastAsia="宋体" w:hAnsi="Simsun" w:cs="宋体"/>
          <w:b/>
          <w:bCs/>
          <w:color w:val="333333"/>
          <w:kern w:val="0"/>
          <w:sz w:val="17"/>
        </w:rPr>
        <w:t xml:space="preserve"> </w:t>
      </w:r>
      <w:r w:rsidRPr="009924B8">
        <w:rPr>
          <w:rFonts w:ascii="Simsun" w:eastAsia="宋体" w:hAnsi="Simsun" w:cs="宋体"/>
          <w:b/>
          <w:bCs/>
          <w:color w:val="333333"/>
          <w:kern w:val="0"/>
          <w:sz w:val="17"/>
        </w:rPr>
        <w:t>研究生导师遴选</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第二条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博士生导师遴选</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（一）基本条件</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1</w:t>
      </w:r>
      <w:r w:rsidRPr="009924B8">
        <w:rPr>
          <w:rFonts w:ascii="Simsun" w:eastAsia="宋体" w:hAnsi="Simsun" w:cs="宋体"/>
          <w:color w:val="333333"/>
          <w:kern w:val="0"/>
          <w:sz w:val="17"/>
          <w:szCs w:val="17"/>
        </w:rPr>
        <w:t>．坚持四项基本原则，治学严谨，作风正派，能认真履行导师职责。</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2</w:t>
      </w:r>
      <w:r w:rsidRPr="009924B8">
        <w:rPr>
          <w:rFonts w:ascii="Simsun" w:eastAsia="宋体" w:hAnsi="Simsun" w:cs="宋体"/>
          <w:color w:val="333333"/>
          <w:kern w:val="0"/>
          <w:sz w:val="17"/>
          <w:szCs w:val="17"/>
        </w:rPr>
        <w:t>．具有研究员职称或相当专业技术职称的在职科研人员；申请者应具有博士学位。</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3</w:t>
      </w:r>
      <w:r w:rsidRPr="009924B8">
        <w:rPr>
          <w:rFonts w:ascii="Simsun" w:eastAsia="宋体" w:hAnsi="Simsun" w:cs="宋体"/>
          <w:color w:val="333333"/>
          <w:kern w:val="0"/>
          <w:sz w:val="17"/>
          <w:szCs w:val="17"/>
        </w:rPr>
        <w:t>．熟悉本领域研究工作前沿，具有较高的学术造诣和学术水平。</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4</w:t>
      </w:r>
      <w:r w:rsidRPr="009924B8">
        <w:rPr>
          <w:rFonts w:ascii="Simsun" w:eastAsia="宋体" w:hAnsi="Simsun" w:cs="宋体"/>
          <w:color w:val="333333"/>
          <w:kern w:val="0"/>
          <w:sz w:val="17"/>
          <w:szCs w:val="17"/>
        </w:rPr>
        <w:t>．所从事的主要研究方向应属于经国务院学位委员会批准我院有博士学位授予权的学科专业领域，特色突出，优势明显，有重要的理论意义和实际应用价值；承担着国家或省部级重要科研项目或其他有重要价值的项目，有足够的科研经费培养博士生。</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5</w:t>
      </w:r>
      <w:r w:rsidRPr="009924B8">
        <w:rPr>
          <w:rFonts w:ascii="Simsun" w:eastAsia="宋体" w:hAnsi="Simsun" w:cs="宋体"/>
          <w:color w:val="333333"/>
          <w:kern w:val="0"/>
          <w:sz w:val="17"/>
          <w:szCs w:val="17"/>
        </w:rPr>
        <w:t>．有培养研究生的经验，至少已完整培养过一届硕士生。</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6</w:t>
      </w:r>
      <w:r w:rsidRPr="009924B8">
        <w:rPr>
          <w:rFonts w:ascii="Simsun" w:eastAsia="宋体" w:hAnsi="Simsun" w:cs="宋体"/>
          <w:color w:val="333333"/>
          <w:kern w:val="0"/>
          <w:sz w:val="17"/>
          <w:szCs w:val="17"/>
        </w:rPr>
        <w:t>．能为博士生开设学科前沿的专业课。</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7</w:t>
      </w:r>
      <w:r w:rsidRPr="009924B8">
        <w:rPr>
          <w:rFonts w:ascii="Simsun" w:eastAsia="宋体" w:hAnsi="Simsun" w:cs="宋体"/>
          <w:color w:val="333333"/>
          <w:kern w:val="0"/>
          <w:sz w:val="17"/>
          <w:szCs w:val="17"/>
        </w:rPr>
        <w:t>．有协助本人指导博士生的学术队伍。</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（二）遴选程序</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1</w:t>
      </w:r>
      <w:r w:rsidRPr="009924B8">
        <w:rPr>
          <w:rFonts w:ascii="Simsun" w:eastAsia="宋体" w:hAnsi="Simsun" w:cs="宋体"/>
          <w:color w:val="333333"/>
          <w:kern w:val="0"/>
          <w:sz w:val="17"/>
          <w:szCs w:val="17"/>
        </w:rPr>
        <w:t>．个人申报：申请人于每年</w:t>
      </w:r>
      <w:r w:rsidRPr="009924B8">
        <w:rPr>
          <w:rFonts w:ascii="Simsun" w:eastAsia="宋体" w:hAnsi="Simsun" w:cs="宋体"/>
          <w:color w:val="333333"/>
          <w:kern w:val="0"/>
          <w:sz w:val="17"/>
          <w:szCs w:val="17"/>
        </w:rPr>
        <w:t>5</w:t>
      </w:r>
      <w:r w:rsidRPr="009924B8">
        <w:rPr>
          <w:rFonts w:ascii="Simsun" w:eastAsia="宋体" w:hAnsi="Simsun" w:cs="宋体"/>
          <w:color w:val="333333"/>
          <w:kern w:val="0"/>
          <w:sz w:val="17"/>
          <w:szCs w:val="17"/>
        </w:rPr>
        <w:t>月底之前向所在研究所（中心）提出申请，填写《申请培养博士学位研究生指导教师简况表》，并提交本人正式发表或出版的代表作的首页或封面的复印件、成果鉴定书及获奖证书的复印件。</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2</w:t>
      </w:r>
      <w:r w:rsidRPr="009924B8">
        <w:rPr>
          <w:rFonts w:ascii="Simsun" w:eastAsia="宋体" w:hAnsi="Simsun" w:cs="宋体"/>
          <w:color w:val="333333"/>
          <w:kern w:val="0"/>
          <w:sz w:val="17"/>
          <w:szCs w:val="17"/>
        </w:rPr>
        <w:t>．通讯评议：由研究生院组织</w:t>
      </w:r>
      <w:r w:rsidRPr="009924B8">
        <w:rPr>
          <w:rFonts w:ascii="Simsun" w:eastAsia="宋体" w:hAnsi="Simsun" w:cs="宋体"/>
          <w:color w:val="333333"/>
          <w:kern w:val="0"/>
          <w:sz w:val="17"/>
          <w:szCs w:val="17"/>
        </w:rPr>
        <w:t>5</w:t>
      </w:r>
      <w:r w:rsidRPr="009924B8">
        <w:rPr>
          <w:rFonts w:ascii="Simsun" w:eastAsia="宋体" w:hAnsi="Simsun" w:cs="宋体"/>
          <w:color w:val="333333"/>
          <w:kern w:val="0"/>
          <w:sz w:val="17"/>
          <w:szCs w:val="17"/>
        </w:rPr>
        <w:t>～</w:t>
      </w:r>
      <w:r w:rsidRPr="009924B8">
        <w:rPr>
          <w:rFonts w:ascii="Simsun" w:eastAsia="宋体" w:hAnsi="Simsun" w:cs="宋体"/>
          <w:color w:val="333333"/>
          <w:kern w:val="0"/>
          <w:sz w:val="17"/>
          <w:szCs w:val="17"/>
        </w:rPr>
        <w:t>7</w:t>
      </w:r>
      <w:r w:rsidRPr="009924B8">
        <w:rPr>
          <w:rFonts w:ascii="Simsun" w:eastAsia="宋体" w:hAnsi="Simsun" w:cs="宋体"/>
          <w:color w:val="333333"/>
          <w:kern w:val="0"/>
          <w:sz w:val="17"/>
          <w:szCs w:val="17"/>
        </w:rPr>
        <w:t>名有培养博士生经验的同行专家（其中应有</w:t>
      </w:r>
      <w:r w:rsidRPr="009924B8">
        <w:rPr>
          <w:rFonts w:ascii="Simsun" w:eastAsia="宋体" w:hAnsi="Simsun" w:cs="宋体"/>
          <w:color w:val="333333"/>
          <w:kern w:val="0"/>
          <w:sz w:val="17"/>
          <w:szCs w:val="17"/>
        </w:rPr>
        <w:t>2</w:t>
      </w:r>
      <w:r w:rsidRPr="009924B8">
        <w:rPr>
          <w:rFonts w:ascii="Simsun" w:eastAsia="宋体" w:hAnsi="Simsun" w:cs="宋体"/>
          <w:color w:val="333333"/>
          <w:kern w:val="0"/>
          <w:sz w:val="17"/>
          <w:szCs w:val="17"/>
        </w:rPr>
        <w:t>～</w:t>
      </w:r>
      <w:r w:rsidRPr="009924B8">
        <w:rPr>
          <w:rFonts w:ascii="Simsun" w:eastAsia="宋体" w:hAnsi="Simsun" w:cs="宋体"/>
          <w:color w:val="333333"/>
          <w:kern w:val="0"/>
          <w:sz w:val="17"/>
          <w:szCs w:val="17"/>
        </w:rPr>
        <w:t>3</w:t>
      </w:r>
      <w:r w:rsidRPr="009924B8">
        <w:rPr>
          <w:rFonts w:ascii="Simsun" w:eastAsia="宋体" w:hAnsi="Simsun" w:cs="宋体"/>
          <w:color w:val="333333"/>
          <w:kern w:val="0"/>
          <w:sz w:val="17"/>
          <w:szCs w:val="17"/>
        </w:rPr>
        <w:t>名外单位专家）对申请担任博士生导师人员的学术水平和指导博士生的能力等进行全面评议。评议采取通讯方式，经半数以上专家同意者，提交院学位评定委员会审核。</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lastRenderedPageBreak/>
        <w:t xml:space="preserve">　　</w:t>
      </w:r>
      <w:r w:rsidRPr="009924B8">
        <w:rPr>
          <w:rFonts w:ascii="Simsun" w:eastAsia="宋体" w:hAnsi="Simsun" w:cs="宋体"/>
          <w:color w:val="333333"/>
          <w:kern w:val="0"/>
          <w:sz w:val="17"/>
          <w:szCs w:val="17"/>
        </w:rPr>
        <w:t>3</w:t>
      </w:r>
      <w:r w:rsidRPr="009924B8">
        <w:rPr>
          <w:rFonts w:ascii="Simsun" w:eastAsia="宋体" w:hAnsi="Simsun" w:cs="宋体"/>
          <w:color w:val="333333"/>
          <w:kern w:val="0"/>
          <w:sz w:val="17"/>
          <w:szCs w:val="17"/>
        </w:rPr>
        <w:t>．学位评定委员会审核：院学位评定委员会根据基本条件和通讯评议专家组的意见，结合院所学科发展和专业需要，对申请担任博士生导师人员的学术水平和指导博士生的能力进行审核。采取不记名投票方式，经出席会议成员的三分之二以上同意者（同时需超过全体成员的半数），获得博士生导师上岗资格。</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4</w:t>
      </w:r>
      <w:r w:rsidRPr="009924B8">
        <w:rPr>
          <w:rFonts w:ascii="Simsun" w:eastAsia="宋体" w:hAnsi="Simsun" w:cs="宋体"/>
          <w:color w:val="333333"/>
          <w:kern w:val="0"/>
          <w:sz w:val="17"/>
          <w:szCs w:val="17"/>
        </w:rPr>
        <w:t>．回避制度：院学位评定委员会审核博士生导师时，学位评定委员会成员本人或其直系亲属如为审核对象时，应予回避。</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第三条</w:t>
      </w:r>
      <w:r w:rsidRPr="009924B8">
        <w:rPr>
          <w:rFonts w:ascii="Simsun" w:eastAsia="宋体" w:hAnsi="Simsun" w:cs="宋体"/>
          <w:color w:val="333333"/>
          <w:kern w:val="0"/>
          <w:sz w:val="17"/>
        </w:rPr>
        <w:t> </w:t>
      </w:r>
      <w:r w:rsidRPr="009924B8">
        <w:rPr>
          <w:rFonts w:ascii="Simsun" w:eastAsia="宋体" w:hAnsi="Simsun" w:cs="宋体"/>
          <w:color w:val="333333"/>
          <w:kern w:val="0"/>
          <w:sz w:val="17"/>
          <w:szCs w:val="17"/>
        </w:rPr>
        <w:t>硕士生导师遴选</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（一）基本条件</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1</w:t>
      </w:r>
      <w:r w:rsidRPr="009924B8">
        <w:rPr>
          <w:rFonts w:ascii="Simsun" w:eastAsia="宋体" w:hAnsi="Simsun" w:cs="宋体"/>
          <w:color w:val="333333"/>
          <w:kern w:val="0"/>
          <w:sz w:val="17"/>
          <w:szCs w:val="17"/>
        </w:rPr>
        <w:t>．坚持四项基本原则，作风正派，治学严谨，有较高学术水平，能认真履行导师职责。</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2</w:t>
      </w:r>
      <w:r w:rsidRPr="009924B8">
        <w:rPr>
          <w:rFonts w:ascii="Simsun" w:eastAsia="宋体" w:hAnsi="Simsun" w:cs="宋体"/>
          <w:color w:val="333333"/>
          <w:kern w:val="0"/>
          <w:sz w:val="17"/>
          <w:szCs w:val="17"/>
        </w:rPr>
        <w:t>．具有副研究员以上或相当技术职称。</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3</w:t>
      </w:r>
      <w:r w:rsidRPr="009924B8">
        <w:rPr>
          <w:rFonts w:ascii="Simsun" w:eastAsia="宋体" w:hAnsi="Simsun" w:cs="宋体"/>
          <w:color w:val="333333"/>
          <w:kern w:val="0"/>
          <w:sz w:val="17"/>
          <w:szCs w:val="17"/>
        </w:rPr>
        <w:t>．有稳定的科研方向，承担着重要的科研项目，有足够的科研经费和必要的试验仪器设备及协助人员。</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4</w:t>
      </w:r>
      <w:r w:rsidRPr="009924B8">
        <w:rPr>
          <w:rFonts w:ascii="Simsun" w:eastAsia="宋体" w:hAnsi="Simsun" w:cs="宋体"/>
          <w:color w:val="333333"/>
          <w:kern w:val="0"/>
          <w:sz w:val="17"/>
          <w:szCs w:val="17"/>
        </w:rPr>
        <w:t>．能讲授一门本学科的硕士生课程，其内容能反映该学科当前国内外重要学术成果。</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5</w:t>
      </w:r>
      <w:r w:rsidRPr="009924B8">
        <w:rPr>
          <w:rFonts w:ascii="Simsun" w:eastAsia="宋体" w:hAnsi="Simsun" w:cs="宋体"/>
          <w:color w:val="333333"/>
          <w:kern w:val="0"/>
          <w:sz w:val="17"/>
          <w:szCs w:val="17"/>
        </w:rPr>
        <w:t>．有一定的学术造诣，近几年曾在国内外较高级的学术刊物或重要的学术会议上发表过与申请专业有关的论文，或有正式出版的专著，或有相当于省、部级主持鉴定的科研成果。</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6</w:t>
      </w:r>
      <w:r w:rsidRPr="009924B8">
        <w:rPr>
          <w:rFonts w:ascii="Simsun" w:eastAsia="宋体" w:hAnsi="Simsun" w:cs="宋体"/>
          <w:color w:val="333333"/>
          <w:kern w:val="0"/>
          <w:sz w:val="17"/>
          <w:szCs w:val="17"/>
        </w:rPr>
        <w:t>．除新增硕士学位点外，一般应有协助指导过一届以上硕士研究生的经历。</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（二）遴选程序</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 xml:space="preserve">1. </w:t>
      </w:r>
      <w:r w:rsidRPr="009924B8">
        <w:rPr>
          <w:rFonts w:ascii="Simsun" w:eastAsia="宋体" w:hAnsi="Simsun" w:cs="宋体"/>
          <w:color w:val="333333"/>
          <w:kern w:val="0"/>
          <w:sz w:val="17"/>
          <w:szCs w:val="17"/>
        </w:rPr>
        <w:t>个人申报：申请人于每年</w:t>
      </w:r>
      <w:r w:rsidRPr="009924B8">
        <w:rPr>
          <w:rFonts w:ascii="Simsun" w:eastAsia="宋体" w:hAnsi="Simsun" w:cs="宋体"/>
          <w:color w:val="333333"/>
          <w:kern w:val="0"/>
          <w:sz w:val="17"/>
          <w:szCs w:val="17"/>
        </w:rPr>
        <w:t>5</w:t>
      </w:r>
      <w:r w:rsidRPr="009924B8">
        <w:rPr>
          <w:rFonts w:ascii="Simsun" w:eastAsia="宋体" w:hAnsi="Simsun" w:cs="宋体"/>
          <w:color w:val="333333"/>
          <w:kern w:val="0"/>
          <w:sz w:val="17"/>
          <w:szCs w:val="17"/>
        </w:rPr>
        <w:t>月底之前向所在研究所（中心）提出申请，填写《申请培养硕士学位研究生指导教师简况表》，并提交本人正式发表的代表作的首页或封面的复印件、成果鉴定书及获奖证书的复印件。</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w:t>
      </w:r>
      <w:r w:rsidRPr="009924B8">
        <w:rPr>
          <w:rFonts w:ascii="Simsun" w:eastAsia="宋体" w:hAnsi="Simsun" w:cs="宋体"/>
          <w:color w:val="333333"/>
          <w:kern w:val="0"/>
          <w:sz w:val="17"/>
          <w:szCs w:val="17"/>
        </w:rPr>
        <w:t xml:space="preserve">2. </w:t>
      </w:r>
      <w:r w:rsidRPr="009924B8">
        <w:rPr>
          <w:rFonts w:ascii="Simsun" w:eastAsia="宋体" w:hAnsi="Simsun" w:cs="宋体"/>
          <w:color w:val="333333"/>
          <w:kern w:val="0"/>
          <w:sz w:val="17"/>
          <w:szCs w:val="17"/>
        </w:rPr>
        <w:t>学位评定委员会审核：院学位评定委员会对申请担任硕士生导师人员的学术水平和指导硕士生的能力进行审核。采取不记名投票方式，经出席会议成员的三分之二以上同意者（同时需超过全体成员的半数），获得硕士生导师上岗资格。</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第三章</w:t>
      </w:r>
      <w:r w:rsidRPr="009924B8">
        <w:rPr>
          <w:rFonts w:ascii="Simsun" w:eastAsia="宋体" w:hAnsi="Simsun" w:cs="宋体"/>
          <w:b/>
          <w:bCs/>
          <w:color w:val="333333"/>
          <w:kern w:val="0"/>
          <w:sz w:val="17"/>
        </w:rPr>
        <w:t> </w:t>
      </w:r>
      <w:r w:rsidRPr="009924B8">
        <w:rPr>
          <w:rFonts w:ascii="Simsun" w:eastAsia="宋体" w:hAnsi="Simsun" w:cs="宋体"/>
          <w:b/>
          <w:bCs/>
          <w:color w:val="333333"/>
          <w:kern w:val="0"/>
          <w:sz w:val="17"/>
        </w:rPr>
        <w:t>研究生导师职责</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第四条</w:t>
      </w:r>
      <w:r w:rsidRPr="009924B8">
        <w:rPr>
          <w:rFonts w:ascii="Simsun" w:eastAsia="宋体" w:hAnsi="Simsun" w:cs="宋体"/>
          <w:color w:val="333333"/>
          <w:kern w:val="0"/>
          <w:sz w:val="17"/>
          <w:szCs w:val="17"/>
        </w:rPr>
        <w:t> </w:t>
      </w:r>
      <w:r w:rsidRPr="009924B8">
        <w:rPr>
          <w:rFonts w:ascii="Simsun" w:eastAsia="宋体" w:hAnsi="Simsun" w:cs="宋体"/>
          <w:b/>
          <w:bCs/>
          <w:color w:val="333333"/>
          <w:kern w:val="0"/>
          <w:sz w:val="17"/>
        </w:rPr>
        <w:t>加强学习，提高自身指导水平</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（一）导师是研究生教育的主体，要以身作则，为人师表，对培养研究生具有高度责任感和务实精神，全面关心研究生的政治思想、科学业务水平和身心健康。</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二）导师应了解、掌握和严格执行国家和我院有关研究生招生、培养、学位授予等方面的各项规章制度，熟悉研究生培养工作程序、内容；认真钻研业务，积极参加院、所组织的导师培训，不断提高自己的思想、业务和政策水平。</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（三）导师应开展研究生教育的研究工作，不断探索和掌握研究生培养、管理工作的特点和规律。不断总结经验，改进研究生的培养工作，探索符合我院特点的研究生培养模式。</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第五条</w:t>
      </w:r>
      <w:r w:rsidRPr="009924B8">
        <w:rPr>
          <w:rFonts w:ascii="Simsun" w:eastAsia="宋体" w:hAnsi="Simsun" w:cs="宋体"/>
          <w:b/>
          <w:bCs/>
          <w:color w:val="333333"/>
          <w:kern w:val="0"/>
          <w:sz w:val="17"/>
        </w:rPr>
        <w:t> </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把好研究生入学质量关。导师应了解并掌握研究生招生情况，配合研究生院做好研究生招生宣传、生源组织、入学考试命题、评卷、复试、录取及其他有关选拔人才的工作，注意择优录取，把好质量关。</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第六条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注重研究生培养过程管理</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lastRenderedPageBreak/>
        <w:t xml:space="preserve">　　（一）研究生入学后，导师应对研究生的基础知识、专业技能以及身体健康状况等有较全面的了解，协助研究生院做好入学教育。</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（二）根据专业培养方案和因材施教的原则在规定的时间内制定好研究生培养计划，并按规定认真执行。</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（三）导师应承担研究生的课程教学，为研究生授课或举办专题讲座，编撰研究生教材，积极探索科学的教学方法，不断提高教学质量。</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四）导师应配合教育管理部门做好研究生中期考核和筛选工作。要注意发现优秀人才，对各方面表现优秀的研究生应提出进一步培养的意见；对不适合继续培养的研究生，导师有责任提出中止学习或其它处理意见。</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（五）导师应协助制订或修订本学科、专业的研究生培养方案。</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第七条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全面负责研究生学位论文工作，主要包括研究生开题报告、科学研究</w:t>
      </w:r>
      <w:r w:rsidRPr="009924B8">
        <w:rPr>
          <w:rFonts w:ascii="Simsun" w:eastAsia="宋体" w:hAnsi="Simsun" w:cs="宋体"/>
          <w:b/>
          <w:bCs/>
          <w:color w:val="333333"/>
          <w:kern w:val="0"/>
          <w:sz w:val="17"/>
        </w:rPr>
        <w:t>、</w:t>
      </w:r>
      <w:r w:rsidRPr="009924B8">
        <w:rPr>
          <w:rFonts w:ascii="Simsun" w:eastAsia="宋体" w:hAnsi="Simsun" w:cs="宋体"/>
          <w:color w:val="333333"/>
          <w:kern w:val="0"/>
          <w:sz w:val="17"/>
          <w:szCs w:val="17"/>
        </w:rPr>
        <w:t>中期检查、论文写作、论文审定、推荐答辩等方面的工作。</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第八条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导师是研究生思想政治教育工作的第一责任人，应关心研究生思想、生活、就业、情感及心理健康等，做好研究生的思想政治教育工作。</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第四章</w:t>
      </w:r>
      <w:r w:rsidRPr="009924B8">
        <w:rPr>
          <w:rFonts w:ascii="Simsun" w:eastAsia="宋体" w:hAnsi="Simsun" w:cs="宋体"/>
          <w:b/>
          <w:bCs/>
          <w:color w:val="333333"/>
          <w:kern w:val="0"/>
          <w:sz w:val="17"/>
        </w:rPr>
        <w:t> </w:t>
      </w:r>
      <w:r w:rsidRPr="009924B8">
        <w:rPr>
          <w:rFonts w:ascii="Simsun" w:eastAsia="宋体" w:hAnsi="Simsun" w:cs="宋体"/>
          <w:b/>
          <w:bCs/>
          <w:color w:val="333333"/>
          <w:kern w:val="0"/>
          <w:sz w:val="17"/>
        </w:rPr>
        <w:t>研究生导师权限</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第九条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已具备研究生导师资格的导师，原则上可在我院所属的相关专业担任研究生导师。</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根据研究生培养工作的需要，导师可提出选聘与研究方向有关的、具有指导能力的副研究员职称（或相当职称）以上人员</w:t>
      </w:r>
      <w:r w:rsidRPr="009924B8">
        <w:rPr>
          <w:rFonts w:ascii="Simsun" w:eastAsia="宋体" w:hAnsi="Simsun" w:cs="宋体"/>
          <w:color w:val="333333"/>
          <w:kern w:val="0"/>
          <w:sz w:val="17"/>
          <w:szCs w:val="17"/>
        </w:rPr>
        <w:t>1</w:t>
      </w:r>
      <w:r w:rsidRPr="009924B8">
        <w:rPr>
          <w:rFonts w:ascii="Simsun" w:eastAsia="宋体" w:hAnsi="Simsun" w:cs="宋体"/>
          <w:color w:val="333333"/>
          <w:kern w:val="0"/>
          <w:sz w:val="17"/>
          <w:szCs w:val="17"/>
        </w:rPr>
        <w:t>～</w:t>
      </w:r>
      <w:r w:rsidRPr="009924B8">
        <w:rPr>
          <w:rFonts w:ascii="Simsun" w:eastAsia="宋体" w:hAnsi="Simsun" w:cs="宋体"/>
          <w:color w:val="333333"/>
          <w:kern w:val="0"/>
          <w:sz w:val="17"/>
          <w:szCs w:val="17"/>
        </w:rPr>
        <w:t>2</w:t>
      </w:r>
      <w:r w:rsidRPr="009924B8">
        <w:rPr>
          <w:rFonts w:ascii="Simsun" w:eastAsia="宋体" w:hAnsi="Simsun" w:cs="宋体"/>
          <w:color w:val="333333"/>
          <w:kern w:val="0"/>
          <w:sz w:val="17"/>
          <w:szCs w:val="17"/>
        </w:rPr>
        <w:t>人组成指导小组。</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第五章</w:t>
      </w:r>
      <w:r w:rsidRPr="009924B8">
        <w:rPr>
          <w:rFonts w:ascii="Simsun" w:eastAsia="宋体" w:hAnsi="Simsun" w:cs="宋体"/>
          <w:b/>
          <w:bCs/>
          <w:color w:val="333333"/>
          <w:kern w:val="0"/>
          <w:sz w:val="17"/>
        </w:rPr>
        <w:t> </w:t>
      </w:r>
      <w:r w:rsidRPr="009924B8">
        <w:rPr>
          <w:rFonts w:ascii="Simsun" w:eastAsia="宋体" w:hAnsi="Simsun" w:cs="宋体"/>
          <w:b/>
          <w:bCs/>
          <w:color w:val="333333"/>
          <w:kern w:val="0"/>
          <w:sz w:val="17"/>
        </w:rPr>
        <w:t>研究生导师资格的考核</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第十一条</w:t>
      </w:r>
      <w:r w:rsidRPr="009924B8">
        <w:rPr>
          <w:rFonts w:ascii="Simsun" w:eastAsia="宋体" w:hAnsi="Simsun" w:cs="宋体"/>
          <w:b/>
          <w:bCs/>
          <w:color w:val="333333"/>
          <w:kern w:val="0"/>
          <w:sz w:val="17"/>
        </w:rPr>
        <w:t> </w:t>
      </w:r>
      <w:r w:rsidRPr="009924B8">
        <w:rPr>
          <w:rFonts w:ascii="Simsun" w:eastAsia="宋体" w:hAnsi="Simsun" w:cs="宋体"/>
          <w:color w:val="333333"/>
          <w:kern w:val="0"/>
          <w:sz w:val="17"/>
          <w:szCs w:val="17"/>
        </w:rPr>
        <w:t>研究生院对研究生导师定期进行考核。有下列情况之一者，取消其导师资格：</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（一）本人或默许研究生剽窃他人科技成果或在科研工作、课程学习、论文答辩中采取其它方式弄虚作假者；</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（二）受党纪、行政处分或刑事处罚者；</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（三）袒护、包庇研究生违纪、违法行为者；</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（四）因导师疏于管理造成研究生发生重大事故或问题，或其他原因不适宜继续当导师者；</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xml:space="preserve">　　（五）取消导师资格由研究生院提名，报请院学位评定委员会通过和院长批准。</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t>第六章</w:t>
      </w:r>
      <w:r w:rsidRPr="009924B8">
        <w:rPr>
          <w:rFonts w:ascii="Simsun" w:eastAsia="宋体" w:hAnsi="Simsun" w:cs="宋体"/>
          <w:b/>
          <w:bCs/>
          <w:color w:val="333333"/>
          <w:kern w:val="0"/>
          <w:sz w:val="17"/>
        </w:rPr>
        <w:t> </w:t>
      </w:r>
      <w:r w:rsidRPr="009924B8">
        <w:rPr>
          <w:rFonts w:ascii="Simsun" w:eastAsia="宋体" w:hAnsi="Simsun" w:cs="宋体"/>
          <w:b/>
          <w:bCs/>
          <w:color w:val="333333"/>
          <w:kern w:val="0"/>
          <w:sz w:val="17"/>
        </w:rPr>
        <w:t>其他</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第十二条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新遴选的研究生导师应参加研究生院组织的导师培训班，并通过考核后才能指导研究生。</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第十三条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外单位与我院有合作关系的兼职（副）研究员（或相当专业技术职务者），可在我院申请担任研究生导师，并招收研究生，其遴选办法同我院人员。</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第十四条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在院外已获硕士研究生导师资格后调入我院的科技人员，经研究生院审核后，直接确定为硕士研究生导师；在院外已获博士研究生导师资格后调入我院的科技人员，需重新申报博士生导师资格。</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第十五条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研究生一般不得转导师。导师短期出国、外出等，应事先对研究生的学习和指导工作做好安排。导师调离本院或因出国、生病或其它特殊原因</w:t>
      </w:r>
      <w:proofErr w:type="gramStart"/>
      <w:r w:rsidRPr="009924B8">
        <w:rPr>
          <w:rFonts w:ascii="Simsun" w:eastAsia="宋体" w:hAnsi="Simsun" w:cs="宋体"/>
          <w:color w:val="333333"/>
          <w:kern w:val="0"/>
          <w:sz w:val="17"/>
          <w:szCs w:val="17"/>
        </w:rPr>
        <w:t>离岗半</w:t>
      </w:r>
      <w:proofErr w:type="gramEnd"/>
      <w:r w:rsidRPr="009924B8">
        <w:rPr>
          <w:rFonts w:ascii="Simsun" w:eastAsia="宋体" w:hAnsi="Simsun" w:cs="宋体"/>
          <w:color w:val="333333"/>
          <w:kern w:val="0"/>
          <w:sz w:val="17"/>
          <w:szCs w:val="17"/>
        </w:rPr>
        <w:t>年以上的，应提前提出申请，并落实对所指导研究生的导师更换事宜。三年级的研究生不宜转导师。</w:t>
      </w:r>
    </w:p>
    <w:p w:rsidR="009924B8" w:rsidRPr="009924B8" w:rsidRDefault="009924B8" w:rsidP="009924B8">
      <w:pPr>
        <w:widowControl/>
        <w:shd w:val="clear" w:color="auto" w:fill="FFFFFF"/>
        <w:spacing w:line="432" w:lineRule="atLeast"/>
        <w:jc w:val="center"/>
        <w:rPr>
          <w:rFonts w:ascii="Simsun" w:eastAsia="宋体" w:hAnsi="Simsun" w:cs="宋体"/>
          <w:color w:val="333333"/>
          <w:kern w:val="0"/>
          <w:sz w:val="17"/>
          <w:szCs w:val="17"/>
        </w:rPr>
      </w:pPr>
      <w:r w:rsidRPr="009924B8">
        <w:rPr>
          <w:rFonts w:ascii="Simsun" w:eastAsia="宋体" w:hAnsi="Simsun" w:cs="宋体"/>
          <w:b/>
          <w:bCs/>
          <w:color w:val="333333"/>
          <w:kern w:val="0"/>
          <w:sz w:val="17"/>
        </w:rPr>
        <w:lastRenderedPageBreak/>
        <w:t>第七章</w:t>
      </w:r>
      <w:r w:rsidRPr="009924B8">
        <w:rPr>
          <w:rFonts w:ascii="Simsun" w:eastAsia="宋体" w:hAnsi="Simsun" w:cs="宋体"/>
          <w:b/>
          <w:bCs/>
          <w:color w:val="333333"/>
          <w:kern w:val="0"/>
          <w:sz w:val="17"/>
        </w:rPr>
        <w:t> </w:t>
      </w:r>
      <w:r w:rsidRPr="009924B8">
        <w:rPr>
          <w:rFonts w:ascii="Simsun" w:eastAsia="宋体" w:hAnsi="Simsun" w:cs="宋体"/>
          <w:b/>
          <w:bCs/>
          <w:color w:val="333333"/>
          <w:kern w:val="0"/>
          <w:sz w:val="17"/>
        </w:rPr>
        <w:t>附则</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第十六条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本办法自公布之日起执行。原《中国林科院博士生导师遴选工作实施办法》和《中国林科院硕士生导师条例》同时废止。</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b/>
          <w:bCs/>
          <w:color w:val="333333"/>
          <w:kern w:val="0"/>
          <w:sz w:val="17"/>
        </w:rPr>
        <w:t xml:space="preserve">　　第十七条</w:t>
      </w:r>
      <w:r w:rsidRPr="009924B8">
        <w:rPr>
          <w:rFonts w:ascii="Simsun" w:eastAsia="宋体" w:hAnsi="Simsun" w:cs="宋体"/>
          <w:color w:val="333333"/>
          <w:kern w:val="0"/>
          <w:sz w:val="17"/>
          <w:szCs w:val="17"/>
        </w:rPr>
        <w:t> </w:t>
      </w:r>
      <w:r w:rsidRPr="009924B8">
        <w:rPr>
          <w:rFonts w:ascii="Simsun" w:eastAsia="宋体" w:hAnsi="Simsun" w:cs="宋体"/>
          <w:color w:val="333333"/>
          <w:kern w:val="0"/>
          <w:sz w:val="17"/>
          <w:szCs w:val="17"/>
        </w:rPr>
        <w:t>本办法由研究生院负责解释。</w:t>
      </w:r>
    </w:p>
    <w:p w:rsidR="009924B8" w:rsidRPr="009924B8" w:rsidRDefault="009924B8" w:rsidP="009924B8">
      <w:pPr>
        <w:widowControl/>
        <w:shd w:val="clear" w:color="auto" w:fill="FFFFFF"/>
        <w:spacing w:line="432" w:lineRule="atLeast"/>
        <w:jc w:val="left"/>
        <w:rPr>
          <w:rFonts w:ascii="Simsun" w:eastAsia="宋体" w:hAnsi="Simsun" w:cs="宋体"/>
          <w:color w:val="333333"/>
          <w:kern w:val="0"/>
          <w:sz w:val="17"/>
          <w:szCs w:val="17"/>
        </w:rPr>
      </w:pPr>
      <w:r w:rsidRPr="009924B8">
        <w:rPr>
          <w:rFonts w:ascii="Simsun" w:eastAsia="宋体" w:hAnsi="Simsun" w:cs="宋体"/>
          <w:color w:val="333333"/>
          <w:kern w:val="0"/>
          <w:sz w:val="17"/>
          <w:szCs w:val="17"/>
        </w:rPr>
        <w:t> </w:t>
      </w:r>
    </w:p>
    <w:p w:rsidR="009924B8" w:rsidRPr="009924B8" w:rsidRDefault="009924B8" w:rsidP="009924B8">
      <w:pPr>
        <w:widowControl/>
        <w:shd w:val="clear" w:color="auto" w:fill="FFFFFF"/>
        <w:spacing w:line="432" w:lineRule="atLeast"/>
        <w:jc w:val="right"/>
        <w:rPr>
          <w:rFonts w:ascii="Simsun" w:eastAsia="宋体" w:hAnsi="Simsun" w:cs="宋体"/>
          <w:color w:val="333333"/>
          <w:kern w:val="0"/>
          <w:sz w:val="17"/>
          <w:szCs w:val="17"/>
        </w:rPr>
      </w:pPr>
      <w:r w:rsidRPr="009924B8">
        <w:rPr>
          <w:rFonts w:ascii="Simsun" w:eastAsia="宋体" w:hAnsi="Simsun" w:cs="宋体"/>
          <w:color w:val="333333"/>
          <w:kern w:val="0"/>
          <w:sz w:val="17"/>
          <w:szCs w:val="17"/>
        </w:rPr>
        <w:t>二〇〇九年十月十五日</w:t>
      </w:r>
    </w:p>
    <w:p w:rsidR="00014A71" w:rsidRDefault="00014A71"/>
    <w:sectPr w:rsidR="00014A71" w:rsidSect="00014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28" w:rsidRDefault="00B76A28" w:rsidP="009924B8">
      <w:r>
        <w:separator/>
      </w:r>
    </w:p>
  </w:endnote>
  <w:endnote w:type="continuationSeparator" w:id="0">
    <w:p w:rsidR="00B76A28" w:rsidRDefault="00B76A28" w:rsidP="009924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28" w:rsidRDefault="00B76A28" w:rsidP="009924B8">
      <w:r>
        <w:separator/>
      </w:r>
    </w:p>
  </w:footnote>
  <w:footnote w:type="continuationSeparator" w:id="0">
    <w:p w:rsidR="00B76A28" w:rsidRDefault="00B76A28" w:rsidP="00992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4B8"/>
    <w:rsid w:val="00014A71"/>
    <w:rsid w:val="009924B8"/>
    <w:rsid w:val="00B76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2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24B8"/>
    <w:rPr>
      <w:sz w:val="18"/>
      <w:szCs w:val="18"/>
    </w:rPr>
  </w:style>
  <w:style w:type="paragraph" w:styleId="a4">
    <w:name w:val="footer"/>
    <w:basedOn w:val="a"/>
    <w:link w:val="Char0"/>
    <w:uiPriority w:val="99"/>
    <w:semiHidden/>
    <w:unhideWhenUsed/>
    <w:rsid w:val="009924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24B8"/>
    <w:rPr>
      <w:sz w:val="18"/>
      <w:szCs w:val="18"/>
    </w:rPr>
  </w:style>
  <w:style w:type="character" w:styleId="a5">
    <w:name w:val="Strong"/>
    <w:basedOn w:val="a0"/>
    <w:uiPriority w:val="22"/>
    <w:qFormat/>
    <w:rsid w:val="009924B8"/>
    <w:rPr>
      <w:b/>
      <w:bCs/>
    </w:rPr>
  </w:style>
  <w:style w:type="character" w:customStyle="1" w:styleId="apple-converted-space">
    <w:name w:val="apple-converted-space"/>
    <w:basedOn w:val="a0"/>
    <w:rsid w:val="009924B8"/>
  </w:style>
</w:styles>
</file>

<file path=word/webSettings.xml><?xml version="1.0" encoding="utf-8"?>
<w:webSettings xmlns:r="http://schemas.openxmlformats.org/officeDocument/2006/relationships" xmlns:w="http://schemas.openxmlformats.org/wordprocessingml/2006/main">
  <w:divs>
    <w:div w:id="58093683">
      <w:bodyDiv w:val="1"/>
      <w:marLeft w:val="0"/>
      <w:marRight w:val="0"/>
      <w:marTop w:val="0"/>
      <w:marBottom w:val="0"/>
      <w:divBdr>
        <w:top w:val="none" w:sz="0" w:space="0" w:color="auto"/>
        <w:left w:val="none" w:sz="0" w:space="0" w:color="auto"/>
        <w:bottom w:val="none" w:sz="0" w:space="0" w:color="auto"/>
        <w:right w:val="none" w:sz="0" w:space="0" w:color="auto"/>
      </w:divBdr>
      <w:divsChild>
        <w:div w:id="1734230581">
          <w:marLeft w:val="0"/>
          <w:marRight w:val="0"/>
          <w:marTop w:val="0"/>
          <w:marBottom w:val="0"/>
          <w:divBdr>
            <w:top w:val="none" w:sz="0" w:space="0" w:color="auto"/>
            <w:left w:val="none" w:sz="0" w:space="0" w:color="auto"/>
            <w:bottom w:val="none" w:sz="0" w:space="0" w:color="auto"/>
            <w:right w:val="none" w:sz="0" w:space="0" w:color="auto"/>
          </w:divBdr>
        </w:div>
        <w:div w:id="128019625">
          <w:marLeft w:val="0"/>
          <w:marRight w:val="0"/>
          <w:marTop w:val="0"/>
          <w:marBottom w:val="0"/>
          <w:divBdr>
            <w:top w:val="none" w:sz="0" w:space="0" w:color="auto"/>
            <w:left w:val="none" w:sz="0" w:space="0" w:color="auto"/>
            <w:bottom w:val="none" w:sz="0" w:space="0" w:color="auto"/>
            <w:right w:val="none" w:sz="0" w:space="0" w:color="auto"/>
          </w:divBdr>
        </w:div>
        <w:div w:id="895705662">
          <w:marLeft w:val="0"/>
          <w:marRight w:val="0"/>
          <w:marTop w:val="0"/>
          <w:marBottom w:val="0"/>
          <w:divBdr>
            <w:top w:val="none" w:sz="0" w:space="0" w:color="auto"/>
            <w:left w:val="none" w:sz="0" w:space="0" w:color="auto"/>
            <w:bottom w:val="none" w:sz="0" w:space="0" w:color="auto"/>
            <w:right w:val="none" w:sz="0" w:space="0" w:color="auto"/>
          </w:divBdr>
        </w:div>
        <w:div w:id="109016120">
          <w:marLeft w:val="0"/>
          <w:marRight w:val="0"/>
          <w:marTop w:val="0"/>
          <w:marBottom w:val="0"/>
          <w:divBdr>
            <w:top w:val="none" w:sz="0" w:space="0" w:color="auto"/>
            <w:left w:val="none" w:sz="0" w:space="0" w:color="auto"/>
            <w:bottom w:val="none" w:sz="0" w:space="0" w:color="auto"/>
            <w:right w:val="none" w:sz="0" w:space="0" w:color="auto"/>
          </w:divBdr>
        </w:div>
        <w:div w:id="560404927">
          <w:marLeft w:val="0"/>
          <w:marRight w:val="0"/>
          <w:marTop w:val="0"/>
          <w:marBottom w:val="0"/>
          <w:divBdr>
            <w:top w:val="none" w:sz="0" w:space="0" w:color="auto"/>
            <w:left w:val="none" w:sz="0" w:space="0" w:color="auto"/>
            <w:bottom w:val="none" w:sz="0" w:space="0" w:color="auto"/>
            <w:right w:val="none" w:sz="0" w:space="0" w:color="auto"/>
          </w:divBdr>
        </w:div>
        <w:div w:id="1444498716">
          <w:marLeft w:val="0"/>
          <w:marRight w:val="0"/>
          <w:marTop w:val="0"/>
          <w:marBottom w:val="0"/>
          <w:divBdr>
            <w:top w:val="none" w:sz="0" w:space="0" w:color="auto"/>
            <w:left w:val="none" w:sz="0" w:space="0" w:color="auto"/>
            <w:bottom w:val="none" w:sz="0" w:space="0" w:color="auto"/>
            <w:right w:val="none" w:sz="0" w:space="0" w:color="auto"/>
          </w:divBdr>
        </w:div>
        <w:div w:id="1198934280">
          <w:marLeft w:val="0"/>
          <w:marRight w:val="0"/>
          <w:marTop w:val="0"/>
          <w:marBottom w:val="0"/>
          <w:divBdr>
            <w:top w:val="none" w:sz="0" w:space="0" w:color="auto"/>
            <w:left w:val="none" w:sz="0" w:space="0" w:color="auto"/>
            <w:bottom w:val="none" w:sz="0" w:space="0" w:color="auto"/>
            <w:right w:val="none" w:sz="0" w:space="0" w:color="auto"/>
          </w:divBdr>
        </w:div>
        <w:div w:id="1715235243">
          <w:marLeft w:val="0"/>
          <w:marRight w:val="0"/>
          <w:marTop w:val="0"/>
          <w:marBottom w:val="0"/>
          <w:divBdr>
            <w:top w:val="none" w:sz="0" w:space="0" w:color="auto"/>
            <w:left w:val="none" w:sz="0" w:space="0" w:color="auto"/>
            <w:bottom w:val="none" w:sz="0" w:space="0" w:color="auto"/>
            <w:right w:val="none" w:sz="0" w:space="0" w:color="auto"/>
          </w:divBdr>
        </w:div>
        <w:div w:id="1577858800">
          <w:marLeft w:val="0"/>
          <w:marRight w:val="0"/>
          <w:marTop w:val="0"/>
          <w:marBottom w:val="0"/>
          <w:divBdr>
            <w:top w:val="none" w:sz="0" w:space="0" w:color="auto"/>
            <w:left w:val="none" w:sz="0" w:space="0" w:color="auto"/>
            <w:bottom w:val="none" w:sz="0" w:space="0" w:color="auto"/>
            <w:right w:val="none" w:sz="0" w:space="0" w:color="auto"/>
          </w:divBdr>
        </w:div>
        <w:div w:id="526791466">
          <w:marLeft w:val="0"/>
          <w:marRight w:val="0"/>
          <w:marTop w:val="0"/>
          <w:marBottom w:val="0"/>
          <w:divBdr>
            <w:top w:val="none" w:sz="0" w:space="0" w:color="auto"/>
            <w:left w:val="none" w:sz="0" w:space="0" w:color="auto"/>
            <w:bottom w:val="none" w:sz="0" w:space="0" w:color="auto"/>
            <w:right w:val="none" w:sz="0" w:space="0" w:color="auto"/>
          </w:divBdr>
        </w:div>
        <w:div w:id="1487088691">
          <w:marLeft w:val="0"/>
          <w:marRight w:val="0"/>
          <w:marTop w:val="0"/>
          <w:marBottom w:val="0"/>
          <w:divBdr>
            <w:top w:val="none" w:sz="0" w:space="0" w:color="auto"/>
            <w:left w:val="none" w:sz="0" w:space="0" w:color="auto"/>
            <w:bottom w:val="none" w:sz="0" w:space="0" w:color="auto"/>
            <w:right w:val="none" w:sz="0" w:space="0" w:color="auto"/>
          </w:divBdr>
        </w:div>
        <w:div w:id="985666710">
          <w:marLeft w:val="0"/>
          <w:marRight w:val="0"/>
          <w:marTop w:val="0"/>
          <w:marBottom w:val="0"/>
          <w:divBdr>
            <w:top w:val="none" w:sz="0" w:space="0" w:color="auto"/>
            <w:left w:val="none" w:sz="0" w:space="0" w:color="auto"/>
            <w:bottom w:val="none" w:sz="0" w:space="0" w:color="auto"/>
            <w:right w:val="none" w:sz="0" w:space="0" w:color="auto"/>
          </w:divBdr>
        </w:div>
        <w:div w:id="1585146252">
          <w:marLeft w:val="0"/>
          <w:marRight w:val="0"/>
          <w:marTop w:val="0"/>
          <w:marBottom w:val="0"/>
          <w:divBdr>
            <w:top w:val="none" w:sz="0" w:space="0" w:color="auto"/>
            <w:left w:val="none" w:sz="0" w:space="0" w:color="auto"/>
            <w:bottom w:val="none" w:sz="0" w:space="0" w:color="auto"/>
            <w:right w:val="none" w:sz="0" w:space="0" w:color="auto"/>
          </w:divBdr>
        </w:div>
        <w:div w:id="1135492691">
          <w:marLeft w:val="0"/>
          <w:marRight w:val="0"/>
          <w:marTop w:val="0"/>
          <w:marBottom w:val="0"/>
          <w:divBdr>
            <w:top w:val="none" w:sz="0" w:space="0" w:color="auto"/>
            <w:left w:val="none" w:sz="0" w:space="0" w:color="auto"/>
            <w:bottom w:val="none" w:sz="0" w:space="0" w:color="auto"/>
            <w:right w:val="none" w:sz="0" w:space="0" w:color="auto"/>
          </w:divBdr>
        </w:div>
        <w:div w:id="167060596">
          <w:marLeft w:val="0"/>
          <w:marRight w:val="0"/>
          <w:marTop w:val="0"/>
          <w:marBottom w:val="0"/>
          <w:divBdr>
            <w:top w:val="none" w:sz="0" w:space="0" w:color="auto"/>
            <w:left w:val="none" w:sz="0" w:space="0" w:color="auto"/>
            <w:bottom w:val="none" w:sz="0" w:space="0" w:color="auto"/>
            <w:right w:val="none" w:sz="0" w:space="0" w:color="auto"/>
          </w:divBdr>
        </w:div>
        <w:div w:id="356855931">
          <w:marLeft w:val="0"/>
          <w:marRight w:val="0"/>
          <w:marTop w:val="0"/>
          <w:marBottom w:val="0"/>
          <w:divBdr>
            <w:top w:val="none" w:sz="0" w:space="0" w:color="auto"/>
            <w:left w:val="none" w:sz="0" w:space="0" w:color="auto"/>
            <w:bottom w:val="none" w:sz="0" w:space="0" w:color="auto"/>
            <w:right w:val="none" w:sz="0" w:space="0" w:color="auto"/>
          </w:divBdr>
        </w:div>
        <w:div w:id="1706176672">
          <w:marLeft w:val="0"/>
          <w:marRight w:val="0"/>
          <w:marTop w:val="0"/>
          <w:marBottom w:val="0"/>
          <w:divBdr>
            <w:top w:val="none" w:sz="0" w:space="0" w:color="auto"/>
            <w:left w:val="none" w:sz="0" w:space="0" w:color="auto"/>
            <w:bottom w:val="none" w:sz="0" w:space="0" w:color="auto"/>
            <w:right w:val="none" w:sz="0" w:space="0" w:color="auto"/>
          </w:divBdr>
        </w:div>
        <w:div w:id="298151729">
          <w:marLeft w:val="0"/>
          <w:marRight w:val="0"/>
          <w:marTop w:val="0"/>
          <w:marBottom w:val="0"/>
          <w:divBdr>
            <w:top w:val="none" w:sz="0" w:space="0" w:color="auto"/>
            <w:left w:val="none" w:sz="0" w:space="0" w:color="auto"/>
            <w:bottom w:val="none" w:sz="0" w:space="0" w:color="auto"/>
            <w:right w:val="none" w:sz="0" w:space="0" w:color="auto"/>
          </w:divBdr>
        </w:div>
        <w:div w:id="1248077956">
          <w:marLeft w:val="0"/>
          <w:marRight w:val="0"/>
          <w:marTop w:val="0"/>
          <w:marBottom w:val="0"/>
          <w:divBdr>
            <w:top w:val="none" w:sz="0" w:space="0" w:color="auto"/>
            <w:left w:val="none" w:sz="0" w:space="0" w:color="auto"/>
            <w:bottom w:val="none" w:sz="0" w:space="0" w:color="auto"/>
            <w:right w:val="none" w:sz="0" w:space="0" w:color="auto"/>
          </w:divBdr>
        </w:div>
        <w:div w:id="1962876680">
          <w:marLeft w:val="0"/>
          <w:marRight w:val="0"/>
          <w:marTop w:val="0"/>
          <w:marBottom w:val="0"/>
          <w:divBdr>
            <w:top w:val="none" w:sz="0" w:space="0" w:color="auto"/>
            <w:left w:val="none" w:sz="0" w:space="0" w:color="auto"/>
            <w:bottom w:val="none" w:sz="0" w:space="0" w:color="auto"/>
            <w:right w:val="none" w:sz="0" w:space="0" w:color="auto"/>
          </w:divBdr>
        </w:div>
        <w:div w:id="144050498">
          <w:marLeft w:val="0"/>
          <w:marRight w:val="0"/>
          <w:marTop w:val="0"/>
          <w:marBottom w:val="0"/>
          <w:divBdr>
            <w:top w:val="none" w:sz="0" w:space="0" w:color="auto"/>
            <w:left w:val="none" w:sz="0" w:space="0" w:color="auto"/>
            <w:bottom w:val="none" w:sz="0" w:space="0" w:color="auto"/>
            <w:right w:val="none" w:sz="0" w:space="0" w:color="auto"/>
          </w:divBdr>
        </w:div>
        <w:div w:id="912012795">
          <w:marLeft w:val="0"/>
          <w:marRight w:val="0"/>
          <w:marTop w:val="0"/>
          <w:marBottom w:val="0"/>
          <w:divBdr>
            <w:top w:val="none" w:sz="0" w:space="0" w:color="auto"/>
            <w:left w:val="none" w:sz="0" w:space="0" w:color="auto"/>
            <w:bottom w:val="none" w:sz="0" w:space="0" w:color="auto"/>
            <w:right w:val="none" w:sz="0" w:space="0" w:color="auto"/>
          </w:divBdr>
        </w:div>
        <w:div w:id="2068069093">
          <w:marLeft w:val="0"/>
          <w:marRight w:val="0"/>
          <w:marTop w:val="0"/>
          <w:marBottom w:val="0"/>
          <w:divBdr>
            <w:top w:val="none" w:sz="0" w:space="0" w:color="auto"/>
            <w:left w:val="none" w:sz="0" w:space="0" w:color="auto"/>
            <w:bottom w:val="none" w:sz="0" w:space="0" w:color="auto"/>
            <w:right w:val="none" w:sz="0" w:space="0" w:color="auto"/>
          </w:divBdr>
        </w:div>
        <w:div w:id="266236767">
          <w:marLeft w:val="0"/>
          <w:marRight w:val="0"/>
          <w:marTop w:val="0"/>
          <w:marBottom w:val="0"/>
          <w:divBdr>
            <w:top w:val="none" w:sz="0" w:space="0" w:color="auto"/>
            <w:left w:val="none" w:sz="0" w:space="0" w:color="auto"/>
            <w:bottom w:val="none" w:sz="0" w:space="0" w:color="auto"/>
            <w:right w:val="none" w:sz="0" w:space="0" w:color="auto"/>
          </w:divBdr>
        </w:div>
        <w:div w:id="803624167">
          <w:marLeft w:val="0"/>
          <w:marRight w:val="0"/>
          <w:marTop w:val="0"/>
          <w:marBottom w:val="0"/>
          <w:divBdr>
            <w:top w:val="none" w:sz="0" w:space="0" w:color="auto"/>
            <w:left w:val="none" w:sz="0" w:space="0" w:color="auto"/>
            <w:bottom w:val="none" w:sz="0" w:space="0" w:color="auto"/>
            <w:right w:val="none" w:sz="0" w:space="0" w:color="auto"/>
          </w:divBdr>
        </w:div>
        <w:div w:id="1195343662">
          <w:marLeft w:val="0"/>
          <w:marRight w:val="0"/>
          <w:marTop w:val="0"/>
          <w:marBottom w:val="0"/>
          <w:divBdr>
            <w:top w:val="none" w:sz="0" w:space="0" w:color="auto"/>
            <w:left w:val="none" w:sz="0" w:space="0" w:color="auto"/>
            <w:bottom w:val="none" w:sz="0" w:space="0" w:color="auto"/>
            <w:right w:val="none" w:sz="0" w:space="0" w:color="auto"/>
          </w:divBdr>
        </w:div>
        <w:div w:id="958730566">
          <w:marLeft w:val="0"/>
          <w:marRight w:val="0"/>
          <w:marTop w:val="0"/>
          <w:marBottom w:val="0"/>
          <w:divBdr>
            <w:top w:val="none" w:sz="0" w:space="0" w:color="auto"/>
            <w:left w:val="none" w:sz="0" w:space="0" w:color="auto"/>
            <w:bottom w:val="none" w:sz="0" w:space="0" w:color="auto"/>
            <w:right w:val="none" w:sz="0" w:space="0" w:color="auto"/>
          </w:divBdr>
        </w:div>
        <w:div w:id="1079208825">
          <w:marLeft w:val="0"/>
          <w:marRight w:val="0"/>
          <w:marTop w:val="0"/>
          <w:marBottom w:val="0"/>
          <w:divBdr>
            <w:top w:val="none" w:sz="0" w:space="0" w:color="auto"/>
            <w:left w:val="none" w:sz="0" w:space="0" w:color="auto"/>
            <w:bottom w:val="none" w:sz="0" w:space="0" w:color="auto"/>
            <w:right w:val="none" w:sz="0" w:space="0" w:color="auto"/>
          </w:divBdr>
        </w:div>
        <w:div w:id="855853593">
          <w:marLeft w:val="0"/>
          <w:marRight w:val="0"/>
          <w:marTop w:val="0"/>
          <w:marBottom w:val="0"/>
          <w:divBdr>
            <w:top w:val="none" w:sz="0" w:space="0" w:color="auto"/>
            <w:left w:val="none" w:sz="0" w:space="0" w:color="auto"/>
            <w:bottom w:val="none" w:sz="0" w:space="0" w:color="auto"/>
            <w:right w:val="none" w:sz="0" w:space="0" w:color="auto"/>
          </w:divBdr>
        </w:div>
        <w:div w:id="827939913">
          <w:marLeft w:val="0"/>
          <w:marRight w:val="0"/>
          <w:marTop w:val="0"/>
          <w:marBottom w:val="0"/>
          <w:divBdr>
            <w:top w:val="none" w:sz="0" w:space="0" w:color="auto"/>
            <w:left w:val="none" w:sz="0" w:space="0" w:color="auto"/>
            <w:bottom w:val="none" w:sz="0" w:space="0" w:color="auto"/>
            <w:right w:val="none" w:sz="0" w:space="0" w:color="auto"/>
          </w:divBdr>
        </w:div>
        <w:div w:id="93863012">
          <w:marLeft w:val="0"/>
          <w:marRight w:val="0"/>
          <w:marTop w:val="0"/>
          <w:marBottom w:val="0"/>
          <w:divBdr>
            <w:top w:val="none" w:sz="0" w:space="0" w:color="auto"/>
            <w:left w:val="none" w:sz="0" w:space="0" w:color="auto"/>
            <w:bottom w:val="none" w:sz="0" w:space="0" w:color="auto"/>
            <w:right w:val="none" w:sz="0" w:space="0" w:color="auto"/>
          </w:divBdr>
        </w:div>
        <w:div w:id="1830903455">
          <w:marLeft w:val="0"/>
          <w:marRight w:val="0"/>
          <w:marTop w:val="0"/>
          <w:marBottom w:val="0"/>
          <w:divBdr>
            <w:top w:val="none" w:sz="0" w:space="0" w:color="auto"/>
            <w:left w:val="none" w:sz="0" w:space="0" w:color="auto"/>
            <w:bottom w:val="none" w:sz="0" w:space="0" w:color="auto"/>
            <w:right w:val="none" w:sz="0" w:space="0" w:color="auto"/>
          </w:divBdr>
        </w:div>
        <w:div w:id="418600366">
          <w:marLeft w:val="0"/>
          <w:marRight w:val="0"/>
          <w:marTop w:val="0"/>
          <w:marBottom w:val="0"/>
          <w:divBdr>
            <w:top w:val="none" w:sz="0" w:space="0" w:color="auto"/>
            <w:left w:val="none" w:sz="0" w:space="0" w:color="auto"/>
            <w:bottom w:val="none" w:sz="0" w:space="0" w:color="auto"/>
            <w:right w:val="none" w:sz="0" w:space="0" w:color="auto"/>
          </w:divBdr>
        </w:div>
        <w:div w:id="538082315">
          <w:marLeft w:val="0"/>
          <w:marRight w:val="0"/>
          <w:marTop w:val="0"/>
          <w:marBottom w:val="0"/>
          <w:divBdr>
            <w:top w:val="none" w:sz="0" w:space="0" w:color="auto"/>
            <w:left w:val="none" w:sz="0" w:space="0" w:color="auto"/>
            <w:bottom w:val="none" w:sz="0" w:space="0" w:color="auto"/>
            <w:right w:val="none" w:sz="0" w:space="0" w:color="auto"/>
          </w:divBdr>
        </w:div>
        <w:div w:id="1617373972">
          <w:marLeft w:val="0"/>
          <w:marRight w:val="0"/>
          <w:marTop w:val="0"/>
          <w:marBottom w:val="0"/>
          <w:divBdr>
            <w:top w:val="none" w:sz="0" w:space="0" w:color="auto"/>
            <w:left w:val="none" w:sz="0" w:space="0" w:color="auto"/>
            <w:bottom w:val="none" w:sz="0" w:space="0" w:color="auto"/>
            <w:right w:val="none" w:sz="0" w:space="0" w:color="auto"/>
          </w:divBdr>
        </w:div>
        <w:div w:id="736054175">
          <w:marLeft w:val="0"/>
          <w:marRight w:val="0"/>
          <w:marTop w:val="0"/>
          <w:marBottom w:val="0"/>
          <w:divBdr>
            <w:top w:val="none" w:sz="0" w:space="0" w:color="auto"/>
            <w:left w:val="none" w:sz="0" w:space="0" w:color="auto"/>
            <w:bottom w:val="none" w:sz="0" w:space="0" w:color="auto"/>
            <w:right w:val="none" w:sz="0" w:space="0" w:color="auto"/>
          </w:divBdr>
        </w:div>
        <w:div w:id="851602990">
          <w:marLeft w:val="0"/>
          <w:marRight w:val="0"/>
          <w:marTop w:val="0"/>
          <w:marBottom w:val="0"/>
          <w:divBdr>
            <w:top w:val="none" w:sz="0" w:space="0" w:color="auto"/>
            <w:left w:val="none" w:sz="0" w:space="0" w:color="auto"/>
            <w:bottom w:val="none" w:sz="0" w:space="0" w:color="auto"/>
            <w:right w:val="none" w:sz="0" w:space="0" w:color="auto"/>
          </w:divBdr>
        </w:div>
        <w:div w:id="219905339">
          <w:marLeft w:val="0"/>
          <w:marRight w:val="0"/>
          <w:marTop w:val="0"/>
          <w:marBottom w:val="0"/>
          <w:divBdr>
            <w:top w:val="none" w:sz="0" w:space="0" w:color="auto"/>
            <w:left w:val="none" w:sz="0" w:space="0" w:color="auto"/>
            <w:bottom w:val="none" w:sz="0" w:space="0" w:color="auto"/>
            <w:right w:val="none" w:sz="0" w:space="0" w:color="auto"/>
          </w:divBdr>
        </w:div>
        <w:div w:id="1932741409">
          <w:marLeft w:val="0"/>
          <w:marRight w:val="0"/>
          <w:marTop w:val="0"/>
          <w:marBottom w:val="0"/>
          <w:divBdr>
            <w:top w:val="none" w:sz="0" w:space="0" w:color="auto"/>
            <w:left w:val="none" w:sz="0" w:space="0" w:color="auto"/>
            <w:bottom w:val="none" w:sz="0" w:space="0" w:color="auto"/>
            <w:right w:val="none" w:sz="0" w:space="0" w:color="auto"/>
          </w:divBdr>
        </w:div>
        <w:div w:id="1041905250">
          <w:marLeft w:val="0"/>
          <w:marRight w:val="0"/>
          <w:marTop w:val="0"/>
          <w:marBottom w:val="0"/>
          <w:divBdr>
            <w:top w:val="none" w:sz="0" w:space="0" w:color="auto"/>
            <w:left w:val="none" w:sz="0" w:space="0" w:color="auto"/>
            <w:bottom w:val="none" w:sz="0" w:space="0" w:color="auto"/>
            <w:right w:val="none" w:sz="0" w:space="0" w:color="auto"/>
          </w:divBdr>
        </w:div>
        <w:div w:id="1633250142">
          <w:marLeft w:val="0"/>
          <w:marRight w:val="0"/>
          <w:marTop w:val="0"/>
          <w:marBottom w:val="0"/>
          <w:divBdr>
            <w:top w:val="none" w:sz="0" w:space="0" w:color="auto"/>
            <w:left w:val="none" w:sz="0" w:space="0" w:color="auto"/>
            <w:bottom w:val="none" w:sz="0" w:space="0" w:color="auto"/>
            <w:right w:val="none" w:sz="0" w:space="0" w:color="auto"/>
          </w:divBdr>
        </w:div>
        <w:div w:id="420026062">
          <w:marLeft w:val="0"/>
          <w:marRight w:val="0"/>
          <w:marTop w:val="0"/>
          <w:marBottom w:val="0"/>
          <w:divBdr>
            <w:top w:val="none" w:sz="0" w:space="0" w:color="auto"/>
            <w:left w:val="none" w:sz="0" w:space="0" w:color="auto"/>
            <w:bottom w:val="none" w:sz="0" w:space="0" w:color="auto"/>
            <w:right w:val="none" w:sz="0" w:space="0" w:color="auto"/>
          </w:divBdr>
        </w:div>
        <w:div w:id="1564104045">
          <w:marLeft w:val="0"/>
          <w:marRight w:val="0"/>
          <w:marTop w:val="0"/>
          <w:marBottom w:val="0"/>
          <w:divBdr>
            <w:top w:val="none" w:sz="0" w:space="0" w:color="auto"/>
            <w:left w:val="none" w:sz="0" w:space="0" w:color="auto"/>
            <w:bottom w:val="none" w:sz="0" w:space="0" w:color="auto"/>
            <w:right w:val="none" w:sz="0" w:space="0" w:color="auto"/>
          </w:divBdr>
        </w:div>
        <w:div w:id="1538858921">
          <w:marLeft w:val="0"/>
          <w:marRight w:val="0"/>
          <w:marTop w:val="0"/>
          <w:marBottom w:val="0"/>
          <w:divBdr>
            <w:top w:val="none" w:sz="0" w:space="0" w:color="auto"/>
            <w:left w:val="none" w:sz="0" w:space="0" w:color="auto"/>
            <w:bottom w:val="none" w:sz="0" w:space="0" w:color="auto"/>
            <w:right w:val="none" w:sz="0" w:space="0" w:color="auto"/>
          </w:divBdr>
        </w:div>
        <w:div w:id="783428258">
          <w:marLeft w:val="0"/>
          <w:marRight w:val="0"/>
          <w:marTop w:val="0"/>
          <w:marBottom w:val="0"/>
          <w:divBdr>
            <w:top w:val="none" w:sz="0" w:space="0" w:color="auto"/>
            <w:left w:val="none" w:sz="0" w:space="0" w:color="auto"/>
            <w:bottom w:val="none" w:sz="0" w:space="0" w:color="auto"/>
            <w:right w:val="none" w:sz="0" w:space="0" w:color="auto"/>
          </w:divBdr>
        </w:div>
        <w:div w:id="484978703">
          <w:marLeft w:val="0"/>
          <w:marRight w:val="0"/>
          <w:marTop w:val="0"/>
          <w:marBottom w:val="0"/>
          <w:divBdr>
            <w:top w:val="none" w:sz="0" w:space="0" w:color="auto"/>
            <w:left w:val="none" w:sz="0" w:space="0" w:color="auto"/>
            <w:bottom w:val="none" w:sz="0" w:space="0" w:color="auto"/>
            <w:right w:val="none" w:sz="0" w:space="0" w:color="auto"/>
          </w:divBdr>
        </w:div>
        <w:div w:id="1309817934">
          <w:marLeft w:val="0"/>
          <w:marRight w:val="0"/>
          <w:marTop w:val="0"/>
          <w:marBottom w:val="0"/>
          <w:divBdr>
            <w:top w:val="none" w:sz="0" w:space="0" w:color="auto"/>
            <w:left w:val="none" w:sz="0" w:space="0" w:color="auto"/>
            <w:bottom w:val="none" w:sz="0" w:space="0" w:color="auto"/>
            <w:right w:val="none" w:sz="0" w:space="0" w:color="auto"/>
          </w:divBdr>
        </w:div>
        <w:div w:id="113181899">
          <w:marLeft w:val="0"/>
          <w:marRight w:val="0"/>
          <w:marTop w:val="0"/>
          <w:marBottom w:val="0"/>
          <w:divBdr>
            <w:top w:val="none" w:sz="0" w:space="0" w:color="auto"/>
            <w:left w:val="none" w:sz="0" w:space="0" w:color="auto"/>
            <w:bottom w:val="none" w:sz="0" w:space="0" w:color="auto"/>
            <w:right w:val="none" w:sz="0" w:space="0" w:color="auto"/>
          </w:divBdr>
        </w:div>
        <w:div w:id="1707633997">
          <w:marLeft w:val="0"/>
          <w:marRight w:val="0"/>
          <w:marTop w:val="0"/>
          <w:marBottom w:val="0"/>
          <w:divBdr>
            <w:top w:val="none" w:sz="0" w:space="0" w:color="auto"/>
            <w:left w:val="none" w:sz="0" w:space="0" w:color="auto"/>
            <w:bottom w:val="none" w:sz="0" w:space="0" w:color="auto"/>
            <w:right w:val="none" w:sz="0" w:space="0" w:color="auto"/>
          </w:divBdr>
        </w:div>
        <w:div w:id="1533686479">
          <w:marLeft w:val="0"/>
          <w:marRight w:val="0"/>
          <w:marTop w:val="0"/>
          <w:marBottom w:val="0"/>
          <w:divBdr>
            <w:top w:val="none" w:sz="0" w:space="0" w:color="auto"/>
            <w:left w:val="none" w:sz="0" w:space="0" w:color="auto"/>
            <w:bottom w:val="none" w:sz="0" w:space="0" w:color="auto"/>
            <w:right w:val="none" w:sz="0" w:space="0" w:color="auto"/>
          </w:divBdr>
        </w:div>
        <w:div w:id="1489053201">
          <w:marLeft w:val="0"/>
          <w:marRight w:val="0"/>
          <w:marTop w:val="0"/>
          <w:marBottom w:val="0"/>
          <w:divBdr>
            <w:top w:val="none" w:sz="0" w:space="0" w:color="auto"/>
            <w:left w:val="none" w:sz="0" w:space="0" w:color="auto"/>
            <w:bottom w:val="none" w:sz="0" w:space="0" w:color="auto"/>
            <w:right w:val="none" w:sz="0" w:space="0" w:color="auto"/>
          </w:divBdr>
        </w:div>
        <w:div w:id="1881089591">
          <w:marLeft w:val="0"/>
          <w:marRight w:val="0"/>
          <w:marTop w:val="0"/>
          <w:marBottom w:val="0"/>
          <w:divBdr>
            <w:top w:val="none" w:sz="0" w:space="0" w:color="auto"/>
            <w:left w:val="none" w:sz="0" w:space="0" w:color="auto"/>
            <w:bottom w:val="none" w:sz="0" w:space="0" w:color="auto"/>
            <w:right w:val="none" w:sz="0" w:space="0" w:color="auto"/>
          </w:divBdr>
        </w:div>
        <w:div w:id="293566805">
          <w:marLeft w:val="0"/>
          <w:marRight w:val="0"/>
          <w:marTop w:val="0"/>
          <w:marBottom w:val="0"/>
          <w:divBdr>
            <w:top w:val="none" w:sz="0" w:space="0" w:color="auto"/>
            <w:left w:val="none" w:sz="0" w:space="0" w:color="auto"/>
            <w:bottom w:val="none" w:sz="0" w:space="0" w:color="auto"/>
            <w:right w:val="none" w:sz="0" w:space="0" w:color="auto"/>
          </w:divBdr>
        </w:div>
        <w:div w:id="1402558236">
          <w:marLeft w:val="0"/>
          <w:marRight w:val="0"/>
          <w:marTop w:val="0"/>
          <w:marBottom w:val="0"/>
          <w:divBdr>
            <w:top w:val="none" w:sz="0" w:space="0" w:color="auto"/>
            <w:left w:val="none" w:sz="0" w:space="0" w:color="auto"/>
            <w:bottom w:val="none" w:sz="0" w:space="0" w:color="auto"/>
            <w:right w:val="none" w:sz="0" w:space="0" w:color="auto"/>
          </w:divBdr>
        </w:div>
        <w:div w:id="1949967965">
          <w:marLeft w:val="0"/>
          <w:marRight w:val="0"/>
          <w:marTop w:val="0"/>
          <w:marBottom w:val="0"/>
          <w:divBdr>
            <w:top w:val="none" w:sz="0" w:space="0" w:color="auto"/>
            <w:left w:val="none" w:sz="0" w:space="0" w:color="auto"/>
            <w:bottom w:val="none" w:sz="0" w:space="0" w:color="auto"/>
            <w:right w:val="none" w:sz="0" w:space="0" w:color="auto"/>
          </w:divBdr>
        </w:div>
        <w:div w:id="153145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Company>Hewlett-Packard Company</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2014-04-02T00:48:00Z</dcterms:created>
  <dcterms:modified xsi:type="dcterms:W3CDTF">2014-04-02T00:48:00Z</dcterms:modified>
</cp:coreProperties>
</file>